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7A23F5F0" w:rsidR="00761957" w:rsidRPr="00C418AE" w:rsidRDefault="00B372FC" w:rsidP="008F03A0">
      <w:pPr>
        <w:shd w:val="clear" w:color="auto" w:fill="FFFFFF" w:themeFill="background1"/>
        <w:jc w:val="both"/>
        <w:rPr>
          <w:rFonts w:cstheme="minorHAnsi"/>
          <w:b/>
          <w:bCs/>
        </w:rPr>
      </w:pPr>
      <w:r w:rsidRPr="00C418AE">
        <w:rPr>
          <w:rFonts w:asciiTheme="majorHAnsi" w:hAnsiTheme="majorHAnsi" w:cstheme="minorHAnsi"/>
          <w:b/>
          <w:bCs/>
        </w:rPr>
        <w:t>Ref</w:t>
      </w:r>
      <w:r w:rsidR="000B36BE" w:rsidRPr="00C418AE">
        <w:rPr>
          <w:rFonts w:asciiTheme="majorHAnsi" w:hAnsiTheme="majorHAnsi" w:cstheme="minorHAnsi"/>
          <w:b/>
          <w:bCs/>
        </w:rPr>
        <w:t xml:space="preserve">: </w:t>
      </w:r>
      <w:r w:rsidR="0094600B" w:rsidRPr="00C418AE">
        <w:rPr>
          <w:rFonts w:asciiTheme="majorHAnsi" w:hAnsiTheme="majorHAnsi" w:cstheme="minorHAnsi"/>
          <w:b/>
          <w:bCs/>
        </w:rPr>
        <w:t xml:space="preserve">BRACBANK/Proc/RFQ/Y25/343 </w:t>
      </w:r>
      <w:r w:rsidR="0076057E" w:rsidRPr="00C418AE">
        <w:rPr>
          <w:rFonts w:cstheme="minorHAnsi"/>
          <w:b/>
          <w:bCs/>
        </w:rPr>
        <w:t>(RFI 2000002989)</w:t>
      </w:r>
    </w:p>
    <w:p w14:paraId="4ED3154D" w14:textId="77777777" w:rsidR="00AB0396" w:rsidRPr="00F12651" w:rsidRDefault="00AB0396" w:rsidP="008F03A0">
      <w:pPr>
        <w:shd w:val="clear" w:color="auto" w:fill="FFFFFF" w:themeFill="background1"/>
        <w:autoSpaceDE w:val="0"/>
        <w:autoSpaceDN w:val="0"/>
        <w:jc w:val="both"/>
        <w:rPr>
          <w:rFonts w:asciiTheme="majorHAnsi" w:hAnsiTheme="majorHAnsi" w:cstheme="minorHAnsi"/>
          <w:b/>
          <w:bCs/>
        </w:rPr>
      </w:pPr>
    </w:p>
    <w:p w14:paraId="12E50ABC" w14:textId="748FAC34" w:rsidR="009F6104" w:rsidRPr="00F12651" w:rsidRDefault="00924904" w:rsidP="008F03A0">
      <w:pPr>
        <w:shd w:val="clear" w:color="auto" w:fill="FFFFFF" w:themeFill="background1"/>
        <w:autoSpaceDE w:val="0"/>
        <w:autoSpaceDN w:val="0"/>
        <w:jc w:val="both"/>
        <w:rPr>
          <w:rFonts w:asciiTheme="majorHAnsi" w:hAnsiTheme="majorHAnsi" w:cstheme="minorHAnsi"/>
          <w:b/>
          <w:bCs/>
        </w:rPr>
      </w:pPr>
      <w:r w:rsidRPr="00C418AE">
        <w:rPr>
          <w:rFonts w:asciiTheme="majorHAnsi" w:hAnsiTheme="majorHAnsi" w:cstheme="minorHAnsi"/>
          <w:b/>
          <w:bCs/>
        </w:rPr>
        <w:t>Dated:</w:t>
      </w:r>
      <w:r w:rsidR="00D1065C" w:rsidRPr="00C418AE">
        <w:rPr>
          <w:rFonts w:asciiTheme="majorHAnsi" w:hAnsiTheme="majorHAnsi" w:cstheme="minorHAnsi"/>
          <w:b/>
          <w:bCs/>
        </w:rPr>
        <w:t xml:space="preserve"> </w:t>
      </w:r>
      <w:r w:rsidR="0094600B" w:rsidRPr="00C418AE">
        <w:rPr>
          <w:rFonts w:asciiTheme="majorHAnsi" w:hAnsiTheme="majorHAnsi" w:cstheme="minorHAnsi"/>
          <w:b/>
          <w:bCs/>
        </w:rPr>
        <w:t>1</w:t>
      </w:r>
      <w:r w:rsidR="00C418AE" w:rsidRPr="00C418AE">
        <w:rPr>
          <w:rFonts w:asciiTheme="majorHAnsi" w:hAnsiTheme="majorHAnsi" w:cstheme="minorHAnsi"/>
          <w:b/>
          <w:bCs/>
        </w:rPr>
        <w:t>5</w:t>
      </w:r>
      <w:r w:rsidR="00F4150D" w:rsidRPr="00C418AE">
        <w:rPr>
          <w:rFonts w:asciiTheme="majorHAnsi" w:hAnsiTheme="majorHAnsi" w:cstheme="minorHAnsi"/>
          <w:b/>
          <w:bCs/>
          <w:vertAlign w:val="superscript"/>
        </w:rPr>
        <w:t>t</w:t>
      </w:r>
      <w:r w:rsidR="00726101" w:rsidRPr="00C418AE">
        <w:rPr>
          <w:rFonts w:asciiTheme="majorHAnsi" w:hAnsiTheme="majorHAnsi" w:cstheme="minorHAnsi"/>
          <w:b/>
          <w:bCs/>
          <w:vertAlign w:val="superscript"/>
        </w:rPr>
        <w:t>h</w:t>
      </w:r>
      <w:r w:rsidR="00F4150D" w:rsidRPr="00C418AE">
        <w:rPr>
          <w:rFonts w:asciiTheme="majorHAnsi" w:hAnsiTheme="majorHAnsi" w:cstheme="minorHAnsi"/>
          <w:b/>
          <w:bCs/>
        </w:rPr>
        <w:t xml:space="preserve"> </w:t>
      </w:r>
      <w:proofErr w:type="gramStart"/>
      <w:r w:rsidR="0094600B" w:rsidRPr="00C418AE">
        <w:rPr>
          <w:rFonts w:asciiTheme="majorHAnsi" w:hAnsiTheme="majorHAnsi" w:cstheme="minorHAnsi"/>
          <w:b/>
          <w:bCs/>
        </w:rPr>
        <w:t>October</w:t>
      </w:r>
      <w:r w:rsidR="002C0A9A" w:rsidRPr="00C418AE">
        <w:rPr>
          <w:rFonts w:asciiTheme="majorHAnsi" w:hAnsiTheme="majorHAnsi" w:cstheme="minorHAnsi"/>
          <w:b/>
          <w:bCs/>
        </w:rPr>
        <w:t>,</w:t>
      </w:r>
      <w:proofErr w:type="gramEnd"/>
      <w:r w:rsidR="002C0A9A" w:rsidRPr="00C418AE">
        <w:rPr>
          <w:rFonts w:asciiTheme="majorHAnsi" w:hAnsiTheme="majorHAnsi" w:cstheme="minorHAnsi"/>
          <w:b/>
          <w:bCs/>
        </w:rPr>
        <w:t xml:space="preserve"> 2025</w:t>
      </w:r>
      <w:r w:rsidR="00503742">
        <w:rPr>
          <w:rFonts w:asciiTheme="majorHAnsi" w:hAnsiTheme="majorHAnsi" w:cstheme="minorHAnsi"/>
          <w:b/>
          <w:bCs/>
        </w:rPr>
        <w:t xml:space="preserve"> </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52FD91B1"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w:t>
      </w:r>
      <w:r w:rsidR="0094600B" w:rsidRPr="0094600B">
        <w:t xml:space="preserve"> </w:t>
      </w:r>
      <w:r w:rsidR="0094600B" w:rsidRPr="00C418AE">
        <w:rPr>
          <w:rFonts w:asciiTheme="majorHAnsi" w:hAnsiTheme="majorHAnsi" w:cstheme="minorHAnsi"/>
          <w:b/>
          <w:bCs/>
        </w:rPr>
        <w:t>Anti- Malware Solution for AIX</w:t>
      </w:r>
      <w:r w:rsidR="004E0C16" w:rsidRPr="00C418AE">
        <w:rPr>
          <w:rFonts w:asciiTheme="majorHAnsi" w:hAnsiTheme="majorHAnsi" w:cstheme="minorHAnsi"/>
          <w:b/>
          <w:bCs/>
        </w:rPr>
        <w:t xml:space="preserve"> </w:t>
      </w:r>
      <w:r w:rsidR="00712DD0" w:rsidRPr="00C418AE">
        <w:rPr>
          <w:rFonts w:asciiTheme="majorHAnsi" w:hAnsiTheme="majorHAnsi" w:cstheme="minorHAnsi"/>
          <w:b/>
          <w:bCs/>
        </w:rPr>
        <w:t>for BRAC Bank PLC</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41D736A7" w14:textId="22E08D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w:t>
      </w:r>
      <w:proofErr w:type="gramStart"/>
      <w:r w:rsidRPr="00F12651">
        <w:rPr>
          <w:rFonts w:asciiTheme="majorHAnsi" w:hAnsiTheme="majorHAnsi" w:cstheme="minorHAnsi"/>
          <w:sz w:val="22"/>
          <w:szCs w:val="22"/>
        </w:rPr>
        <w:t>Technical</w:t>
      </w:r>
      <w:proofErr w:type="gramEnd"/>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w:t>
      </w:r>
      <w:r w:rsidR="00403331">
        <w:rPr>
          <w:rFonts w:asciiTheme="majorHAnsi" w:hAnsiTheme="majorHAnsi" w:cstheme="minorHAnsi"/>
          <w:sz w:val="22"/>
          <w:szCs w:val="22"/>
        </w:rPr>
        <w:t>relevant fields.</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7377F08D" w14:textId="521CD41E" w:rsidR="00DB142D" w:rsidRPr="001222BD" w:rsidRDefault="00613F76" w:rsidP="00BA363B">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1: </w:t>
      </w:r>
      <w:r w:rsidR="00BA363B" w:rsidRPr="001222BD">
        <w:rPr>
          <w:rFonts w:asciiTheme="majorHAnsi" w:hAnsiTheme="majorHAnsi" w:cstheme="minorHAnsi"/>
          <w:sz w:val="22"/>
          <w:szCs w:val="22"/>
        </w:rPr>
        <w:t xml:space="preserve">Scope of </w:t>
      </w:r>
      <w:r w:rsidR="00C711A1">
        <w:rPr>
          <w:rFonts w:asciiTheme="majorHAnsi" w:hAnsiTheme="majorHAnsi" w:cstheme="minorHAnsi"/>
          <w:sz w:val="22"/>
          <w:szCs w:val="22"/>
        </w:rPr>
        <w:t>W</w:t>
      </w:r>
      <w:r w:rsidR="00BA363B" w:rsidRPr="001222BD">
        <w:rPr>
          <w:rFonts w:asciiTheme="majorHAnsi" w:hAnsiTheme="majorHAnsi" w:cstheme="minorHAnsi"/>
          <w:sz w:val="22"/>
          <w:szCs w:val="22"/>
        </w:rPr>
        <w:t>ork</w:t>
      </w:r>
      <w:r w:rsidR="002C0A9A" w:rsidRPr="002C0A9A">
        <w:rPr>
          <w:rFonts w:asciiTheme="majorHAnsi" w:hAnsiTheme="majorHAnsi" w:cstheme="minorHAnsi"/>
          <w:sz w:val="22"/>
          <w:szCs w:val="22"/>
        </w:rPr>
        <w:t xml:space="preserve"> </w:t>
      </w:r>
      <w:r w:rsidR="00E72F99">
        <w:rPr>
          <w:rFonts w:asciiTheme="majorHAnsi" w:hAnsiTheme="majorHAnsi" w:cstheme="minorHAnsi"/>
          <w:sz w:val="22"/>
          <w:szCs w:val="22"/>
        </w:rPr>
        <w:t xml:space="preserve">&amp; SLA </w:t>
      </w:r>
    </w:p>
    <w:p w14:paraId="71938946" w14:textId="294201B8" w:rsidR="004F510F" w:rsidRPr="001222BD" w:rsidRDefault="00DB142D"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2</w:t>
      </w:r>
      <w:r w:rsidR="004F510F" w:rsidRPr="001222BD">
        <w:rPr>
          <w:rFonts w:asciiTheme="majorHAnsi" w:hAnsiTheme="majorHAnsi" w:cstheme="minorHAnsi"/>
          <w:sz w:val="22"/>
          <w:szCs w:val="22"/>
        </w:rPr>
        <w:t>: Supplier Declaration Form</w:t>
      </w:r>
    </w:p>
    <w:p w14:paraId="0814590A" w14:textId="53DBF95F" w:rsidR="004F510F" w:rsidRDefault="00154F10"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2C0A9A">
        <w:rPr>
          <w:rFonts w:asciiTheme="majorHAnsi" w:hAnsiTheme="majorHAnsi" w:cstheme="minorHAnsi"/>
          <w:sz w:val="22"/>
          <w:szCs w:val="22"/>
        </w:rPr>
        <w:t>3</w:t>
      </w:r>
      <w:r w:rsidRPr="001222BD">
        <w:rPr>
          <w:rFonts w:asciiTheme="majorHAnsi" w:hAnsiTheme="majorHAnsi" w:cstheme="minorHAnsi"/>
          <w:sz w:val="22"/>
          <w:szCs w:val="22"/>
        </w:rPr>
        <w:t>: Participation Manual</w:t>
      </w:r>
    </w:p>
    <w:p w14:paraId="760B0AFD" w14:textId="0F75A47F" w:rsidR="00CB5982" w:rsidRPr="001222BD" w:rsidRDefault="00CB5982" w:rsidP="004F510F">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Annexure 4: Draft Agreement</w:t>
      </w:r>
    </w:p>
    <w:p w14:paraId="0F75FD40" w14:textId="77777777" w:rsidR="004F510F" w:rsidRPr="004F510F" w:rsidRDefault="004F510F" w:rsidP="004F510F">
      <w:pPr>
        <w:pStyle w:val="Default"/>
        <w:ind w:left="720"/>
        <w:jc w:val="both"/>
        <w:rPr>
          <w:rFonts w:asciiTheme="majorHAnsi" w:hAnsiTheme="majorHAnsi" w:cstheme="minorHAnsi"/>
          <w:sz w:val="22"/>
          <w:szCs w:val="22"/>
        </w:rPr>
      </w:pPr>
    </w:p>
    <w:p w14:paraId="13BDC4AB" w14:textId="46451A3D"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Submission of </w:t>
      </w:r>
      <w:proofErr w:type="gramStart"/>
      <w:r w:rsidRPr="00F12651">
        <w:rPr>
          <w:rFonts w:asciiTheme="majorHAnsi" w:hAnsiTheme="majorHAnsi" w:cstheme="minorHAnsi"/>
          <w:sz w:val="22"/>
          <w:szCs w:val="22"/>
        </w:rPr>
        <w:t>above</w:t>
      </w:r>
      <w:r w:rsidR="004F510F">
        <w:rPr>
          <w:rFonts w:asciiTheme="majorHAnsi" w:hAnsiTheme="majorHAnsi" w:cstheme="minorHAnsi"/>
          <w:sz w:val="22"/>
          <w:szCs w:val="22"/>
        </w:rPr>
        <w:t xml:space="preserve"> </w:t>
      </w:r>
      <w:r w:rsidRPr="00F12651">
        <w:rPr>
          <w:rFonts w:asciiTheme="majorHAnsi" w:hAnsiTheme="majorHAnsi" w:cstheme="minorHAnsi"/>
          <w:sz w:val="22"/>
          <w:szCs w:val="22"/>
        </w:rPr>
        <w:t>mentioned</w:t>
      </w:r>
      <w:proofErr w:type="gramEnd"/>
      <w:r w:rsidRPr="00F12651">
        <w:rPr>
          <w:rFonts w:asciiTheme="majorHAnsi" w:hAnsiTheme="majorHAnsi" w:cstheme="minorHAnsi"/>
          <w:sz w:val="22"/>
          <w:szCs w:val="22"/>
        </w:rPr>
        <w:t xml:space="preserve">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6E860F3C" w:rsidR="00881FE5" w:rsidRPr="009759B8" w:rsidRDefault="008052FD" w:rsidP="009759B8">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503742">
        <w:rPr>
          <w:rFonts w:asciiTheme="majorHAnsi" w:hAnsiTheme="majorHAnsi" w:cstheme="minorHAnsi"/>
        </w:rPr>
        <w:t xml:space="preserve">The bidder </w:t>
      </w:r>
      <w:proofErr w:type="gramStart"/>
      <w:r w:rsidR="00AB260E" w:rsidRPr="00503742">
        <w:rPr>
          <w:rFonts w:asciiTheme="majorHAnsi" w:hAnsiTheme="majorHAnsi" w:cstheme="minorHAnsi"/>
        </w:rPr>
        <w:t xml:space="preserve">has </w:t>
      </w:r>
      <w:r w:rsidR="00AB260E" w:rsidRPr="00C418AE">
        <w:rPr>
          <w:rFonts w:asciiTheme="majorHAnsi" w:hAnsiTheme="majorHAnsi" w:cstheme="minorHAnsi"/>
          <w:b/>
        </w:rPr>
        <w:t>to</w:t>
      </w:r>
      <w:proofErr w:type="gramEnd"/>
      <w:r w:rsidR="00AB260E" w:rsidRPr="00C418AE">
        <w:rPr>
          <w:rFonts w:asciiTheme="majorHAnsi" w:hAnsiTheme="majorHAnsi" w:cstheme="minorHAnsi"/>
          <w:b/>
        </w:rPr>
        <w:t xml:space="preserve"> submit their </w:t>
      </w:r>
      <w:proofErr w:type="gramStart"/>
      <w:r w:rsidR="00AB260E" w:rsidRPr="00C418AE">
        <w:rPr>
          <w:rFonts w:asciiTheme="majorHAnsi" w:hAnsiTheme="majorHAnsi" w:cstheme="minorHAnsi"/>
          <w:b/>
        </w:rPr>
        <w:t>Technical</w:t>
      </w:r>
      <w:proofErr w:type="gramEnd"/>
      <w:r w:rsidR="00AB260E" w:rsidRPr="00C418AE">
        <w:rPr>
          <w:rFonts w:asciiTheme="majorHAnsi" w:hAnsiTheme="majorHAnsi" w:cstheme="minorHAnsi"/>
          <w:b/>
        </w:rPr>
        <w:t xml:space="preserve"> bid </w:t>
      </w:r>
      <w:r w:rsidR="00850328" w:rsidRPr="00C418AE">
        <w:rPr>
          <w:rFonts w:asciiTheme="majorHAnsi" w:hAnsiTheme="majorHAnsi" w:cstheme="minorHAnsi"/>
          <w:b/>
        </w:rPr>
        <w:t xml:space="preserve">in </w:t>
      </w:r>
      <w:r w:rsidR="002C72A4" w:rsidRPr="00C418AE">
        <w:rPr>
          <w:rFonts w:asciiTheme="majorHAnsi" w:hAnsiTheme="majorHAnsi" w:cstheme="minorHAnsi"/>
          <w:b/>
        </w:rPr>
        <w:t xml:space="preserve">BRAC Bank </w:t>
      </w:r>
      <w:r w:rsidR="00850328" w:rsidRPr="00C418AE">
        <w:rPr>
          <w:rFonts w:asciiTheme="majorHAnsi" w:hAnsiTheme="majorHAnsi" w:cstheme="minorHAnsi"/>
          <w:b/>
        </w:rPr>
        <w:t>Fusion Portal</w:t>
      </w:r>
      <w:r w:rsidR="00AB260E" w:rsidRPr="00C418AE">
        <w:rPr>
          <w:rFonts w:asciiTheme="majorHAnsi" w:hAnsiTheme="majorHAnsi" w:cstheme="minorHAnsi"/>
          <w:b/>
        </w:rPr>
        <w:t xml:space="preserve"> by</w:t>
      </w:r>
      <w:r w:rsidR="00635C1D" w:rsidRPr="00C418AE">
        <w:rPr>
          <w:rFonts w:asciiTheme="majorHAnsi" w:hAnsiTheme="majorHAnsi" w:cstheme="minorHAnsi"/>
          <w:b/>
        </w:rPr>
        <w:t xml:space="preserve"> </w:t>
      </w:r>
      <w:r w:rsidR="00D00B4E" w:rsidRPr="00C418AE">
        <w:rPr>
          <w:rFonts w:asciiTheme="majorHAnsi" w:hAnsiTheme="majorHAnsi" w:cstheme="minorHAnsi"/>
          <w:b/>
        </w:rPr>
        <w:t>3</w:t>
      </w:r>
      <w:r w:rsidR="004F510F" w:rsidRPr="00C418AE">
        <w:rPr>
          <w:rFonts w:asciiTheme="majorHAnsi" w:hAnsiTheme="majorHAnsi" w:cstheme="minorHAnsi"/>
          <w:b/>
        </w:rPr>
        <w:t xml:space="preserve">:00 </w:t>
      </w:r>
      <w:r w:rsidR="005E0BE1" w:rsidRPr="00C418AE">
        <w:rPr>
          <w:rFonts w:asciiTheme="majorHAnsi" w:hAnsiTheme="majorHAnsi" w:cstheme="minorHAnsi"/>
          <w:b/>
        </w:rPr>
        <w:t>P</w:t>
      </w:r>
      <w:r w:rsidR="004F510F" w:rsidRPr="00C418AE">
        <w:rPr>
          <w:rFonts w:asciiTheme="majorHAnsi" w:hAnsiTheme="majorHAnsi" w:cstheme="minorHAnsi"/>
          <w:b/>
        </w:rPr>
        <w:t>M</w:t>
      </w:r>
      <w:r w:rsidR="00635C1D" w:rsidRPr="00C418AE">
        <w:rPr>
          <w:rFonts w:asciiTheme="majorHAnsi" w:hAnsiTheme="majorHAnsi" w:cstheme="minorHAnsi"/>
          <w:b/>
        </w:rPr>
        <w:t xml:space="preserve">, </w:t>
      </w:r>
      <w:r w:rsidR="00D84356" w:rsidRPr="00C418AE">
        <w:rPr>
          <w:rFonts w:asciiTheme="majorHAnsi" w:hAnsiTheme="majorHAnsi" w:cstheme="minorHAnsi"/>
          <w:b/>
        </w:rPr>
        <w:t>2</w:t>
      </w:r>
      <w:r w:rsidR="00D00B4E" w:rsidRPr="00C418AE">
        <w:rPr>
          <w:rFonts w:asciiTheme="majorHAnsi" w:hAnsiTheme="majorHAnsi" w:cstheme="minorHAnsi"/>
          <w:b/>
        </w:rPr>
        <w:t>6</w:t>
      </w:r>
      <w:r w:rsidR="00D84356" w:rsidRPr="00C418AE">
        <w:rPr>
          <w:rFonts w:asciiTheme="majorHAnsi" w:hAnsiTheme="majorHAnsi" w:cstheme="minorHAnsi"/>
          <w:b/>
          <w:vertAlign w:val="superscript"/>
        </w:rPr>
        <w:t>th</w:t>
      </w:r>
      <w:r w:rsidR="00DE5AD5" w:rsidRPr="00C418AE">
        <w:rPr>
          <w:rFonts w:asciiTheme="majorHAnsi" w:hAnsiTheme="majorHAnsi" w:cstheme="minorHAnsi"/>
          <w:b/>
        </w:rPr>
        <w:t xml:space="preserve"> </w:t>
      </w:r>
      <w:r w:rsidR="00D00B4E" w:rsidRPr="00C418AE">
        <w:rPr>
          <w:rFonts w:asciiTheme="majorHAnsi" w:hAnsiTheme="majorHAnsi" w:cstheme="minorHAnsi"/>
          <w:b/>
        </w:rPr>
        <w:t>October</w:t>
      </w:r>
      <w:r w:rsidR="00BA3105" w:rsidRPr="00C418AE">
        <w:rPr>
          <w:rFonts w:asciiTheme="majorHAnsi" w:hAnsiTheme="majorHAnsi" w:cstheme="minorHAnsi"/>
          <w:b/>
        </w:rPr>
        <w:t xml:space="preserve"> 202</w:t>
      </w:r>
      <w:r w:rsidR="008F03A0" w:rsidRPr="00C418AE">
        <w:rPr>
          <w:rFonts w:asciiTheme="majorHAnsi" w:hAnsiTheme="majorHAnsi" w:cstheme="minorHAnsi"/>
          <w:b/>
        </w:rPr>
        <w:t>5</w:t>
      </w:r>
      <w:r w:rsidR="00AB260E" w:rsidRPr="00C418AE">
        <w:rPr>
          <w:rFonts w:asciiTheme="majorHAnsi" w:hAnsiTheme="majorHAnsi" w:cstheme="minorHAnsi"/>
          <w:b/>
        </w:rPr>
        <w:t xml:space="preserve"> (Bangladesh Standard Time).</w:t>
      </w:r>
      <w:r w:rsidR="00AB260E" w:rsidRPr="009759B8">
        <w:rPr>
          <w:rFonts w:asciiTheme="majorHAnsi" w:hAnsiTheme="majorHAnsi" w:cstheme="minorHAnsi"/>
        </w:rPr>
        <w:t xml:space="preserve"> </w:t>
      </w:r>
      <w:r w:rsidR="009B54F5" w:rsidRPr="009759B8">
        <w:rPr>
          <w:rFonts w:asciiTheme="majorHAnsi" w:hAnsiTheme="majorHAnsi" w:cstheme="minorHAnsi"/>
        </w:rPr>
        <w:t>Vendor will submit technical proposal only. Commercial bid will be conducted through online/live auction later.</w:t>
      </w:r>
      <w:r w:rsidR="009B54F5" w:rsidRPr="009759B8">
        <w:rPr>
          <w:rFonts w:asciiTheme="majorHAnsi" w:hAnsiTheme="majorHAnsi" w:cstheme="minorHAnsi"/>
          <w:b/>
        </w:rPr>
        <w:t xml:space="preserve">  </w:t>
      </w:r>
      <w:r w:rsidR="00AB260E" w:rsidRPr="009759B8">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3E4E4392"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w:t>
      </w:r>
      <w:r w:rsidR="004F510F">
        <w:rPr>
          <w:rFonts w:asciiTheme="majorHAnsi" w:hAnsiTheme="majorHAnsi" w:cstheme="minorHAnsi"/>
          <w:color w:val="000000"/>
        </w:rPr>
        <w:t>80</w:t>
      </w:r>
      <w:r w:rsidRPr="00F12651">
        <w:rPr>
          <w:rFonts w:asciiTheme="majorHAnsi" w:hAnsiTheme="majorHAnsi" w:cstheme="minorHAnsi"/>
          <w:color w:val="000000"/>
        </w:rPr>
        <w:t xml:space="preserve">)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25B1848D" w14:textId="40CE7CD2" w:rsidR="002D1CCA" w:rsidRDefault="002D1CCA" w:rsidP="0005088C">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w:t>
      </w:r>
      <w:r w:rsidR="003F0315" w:rsidRPr="00F12651">
        <w:rPr>
          <w:rFonts w:asciiTheme="majorHAnsi" w:hAnsiTheme="majorHAnsi" w:cstheme="minorHAnsi"/>
          <w:color w:val="000000"/>
        </w:rPr>
        <w:t>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w:t>
      </w:r>
      <w:r w:rsidR="0005088C">
        <w:rPr>
          <w:rFonts w:asciiTheme="majorHAnsi" w:hAnsiTheme="majorHAnsi" w:cstheme="minorHAnsi"/>
          <w:color w:val="000000"/>
        </w:rPr>
        <w:t xml:space="preserve">(Annexure </w:t>
      </w:r>
      <w:r w:rsidR="00336512">
        <w:rPr>
          <w:rFonts w:asciiTheme="majorHAnsi" w:hAnsiTheme="majorHAnsi" w:cstheme="minorHAnsi"/>
          <w:color w:val="000000"/>
        </w:rPr>
        <w:t>2</w:t>
      </w:r>
      <w:r w:rsidR="0005088C">
        <w:rPr>
          <w:rFonts w:asciiTheme="majorHAnsi" w:hAnsiTheme="majorHAnsi" w:cstheme="minorHAnsi"/>
          <w:color w:val="000000"/>
        </w:rPr>
        <w:t xml:space="preserve">). </w:t>
      </w:r>
    </w:p>
    <w:p w14:paraId="5652545A" w14:textId="77777777" w:rsidR="00F41F45" w:rsidRPr="0005088C" w:rsidRDefault="00F41F45" w:rsidP="00F41F45">
      <w:pPr>
        <w:snapToGrid w:val="0"/>
        <w:jc w:val="both"/>
        <w:rPr>
          <w:rFonts w:asciiTheme="majorHAnsi" w:hAnsiTheme="majorHAnsi" w:cstheme="minorHAnsi"/>
          <w:color w:val="000000"/>
        </w:rPr>
      </w:pPr>
    </w:p>
    <w:p w14:paraId="408743A5" w14:textId="3B38AB28" w:rsidR="000D68AB"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r w:rsidR="0005088C">
        <w:rPr>
          <w:rFonts w:asciiTheme="majorHAnsi" w:hAnsiTheme="majorHAnsi" w:cstheme="minorHAnsi"/>
          <w:color w:val="000000"/>
        </w:rPr>
        <w:t>.</w:t>
      </w:r>
    </w:p>
    <w:p w14:paraId="463BBECE" w14:textId="77777777" w:rsidR="008F03A0" w:rsidRPr="008F03A0" w:rsidRDefault="008F03A0" w:rsidP="008F03A0">
      <w:pPr>
        <w:ind w:left="360"/>
        <w:rPr>
          <w:rFonts w:asciiTheme="majorHAnsi" w:hAnsiTheme="majorHAnsi" w:cstheme="minorHAnsi"/>
          <w:color w:val="000000"/>
        </w:rPr>
      </w:pPr>
    </w:p>
    <w:p w14:paraId="0CCA54FC" w14:textId="431466CE" w:rsidR="008F03A0" w:rsidRPr="008121E3" w:rsidRDefault="008F03A0" w:rsidP="008F03A0">
      <w:pPr>
        <w:numPr>
          <w:ilvl w:val="0"/>
          <w:numId w:val="2"/>
        </w:numPr>
        <w:snapToGrid w:val="0"/>
        <w:jc w:val="both"/>
        <w:rPr>
          <w:rFonts w:asciiTheme="majorHAnsi" w:hAnsiTheme="majorHAnsi" w:cstheme="minorHAnsi"/>
          <w:color w:val="000000"/>
        </w:rPr>
      </w:pPr>
      <w:r w:rsidRPr="008121E3">
        <w:rPr>
          <w:rFonts w:asciiTheme="majorHAnsi" w:hAnsiTheme="majorHAnsi" w:cstheme="minorHAnsi"/>
          <w:color w:val="000000"/>
        </w:rPr>
        <w:t xml:space="preserve">In case a willing participant does not have Fusion ID or is not enlisted, they are requested to express their interest to participate by mailing the following documents to </w:t>
      </w:r>
      <w:r w:rsidR="00D00B4E" w:rsidRPr="008121E3">
        <w:rPr>
          <w:rFonts w:asciiTheme="majorHAnsi" w:hAnsiTheme="majorHAnsi" w:cstheme="minorHAnsi"/>
          <w:color w:val="000000"/>
        </w:rPr>
        <w:t>tasnim.tamanna</w:t>
      </w:r>
      <w:r w:rsidRPr="008121E3">
        <w:rPr>
          <w:rFonts w:asciiTheme="majorHAnsi" w:hAnsiTheme="majorHAnsi" w:cstheme="minorHAnsi"/>
          <w:color w:val="000000"/>
        </w:rPr>
        <w:t>@bracbank.com by email: (Mail size Should not exceed 5 MB)</w:t>
      </w:r>
    </w:p>
    <w:p w14:paraId="492AEC69"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lastRenderedPageBreak/>
        <w:t>Trade License/Certificate of Incorporation</w:t>
      </w:r>
    </w:p>
    <w:p w14:paraId="0EBC6013"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TIN Certificate</w:t>
      </w:r>
    </w:p>
    <w:p w14:paraId="6BBE69E7"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BIN Certificate</w:t>
      </w:r>
    </w:p>
    <w:p w14:paraId="02F1BB2F"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Bank Solvency/Bank Statement</w:t>
      </w:r>
    </w:p>
    <w:p w14:paraId="0EA69BB8"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Company profile</w:t>
      </w:r>
    </w:p>
    <w:p w14:paraId="28B0AAAE" w14:textId="77777777" w:rsidR="008F03A0" w:rsidRPr="008F03A0" w:rsidRDefault="008F03A0" w:rsidP="008F03A0">
      <w:pPr>
        <w:numPr>
          <w:ilvl w:val="0"/>
          <w:numId w:val="28"/>
        </w:numPr>
        <w:snapToGrid w:val="0"/>
        <w:jc w:val="both"/>
        <w:rPr>
          <w:rFonts w:asciiTheme="majorHAnsi" w:hAnsiTheme="majorHAnsi" w:cstheme="minorHAnsi"/>
          <w:color w:val="000000"/>
        </w:rPr>
      </w:pPr>
      <w:r w:rsidRPr="008F03A0">
        <w:rPr>
          <w:rFonts w:asciiTheme="majorHAnsi" w:hAnsiTheme="majorHAnsi" w:cstheme="minorHAnsi"/>
          <w:color w:val="000000"/>
        </w:rPr>
        <w:t xml:space="preserve">Contact </w:t>
      </w:r>
      <w:proofErr w:type="gramStart"/>
      <w:r w:rsidRPr="008F03A0">
        <w:rPr>
          <w:rFonts w:asciiTheme="majorHAnsi" w:hAnsiTheme="majorHAnsi" w:cstheme="minorHAnsi"/>
          <w:color w:val="000000"/>
        </w:rPr>
        <w:t>persons :</w:t>
      </w:r>
      <w:proofErr w:type="gramEnd"/>
      <w:r w:rsidRPr="008F03A0">
        <w:rPr>
          <w:rFonts w:asciiTheme="majorHAnsi" w:hAnsiTheme="majorHAnsi" w:cstheme="minorHAnsi"/>
          <w:color w:val="000000"/>
        </w:rPr>
        <w:t xml:space="preserve"> Name, Mobile no, Email Address </w:t>
      </w:r>
    </w:p>
    <w:p w14:paraId="5026911D" w14:textId="77777777" w:rsidR="00FD1610" w:rsidRPr="00F12651" w:rsidRDefault="00FD1610" w:rsidP="00C1440B">
      <w:pPr>
        <w:jc w:val="both"/>
        <w:rPr>
          <w:rFonts w:asciiTheme="majorHAnsi" w:hAnsiTheme="majorHAnsi" w:cstheme="minorHAnsi"/>
          <w:color w:val="000000"/>
        </w:rPr>
      </w:pPr>
    </w:p>
    <w:p w14:paraId="4D505BB4" w14:textId="655C175B" w:rsidR="009F491F" w:rsidRPr="00C711A1" w:rsidRDefault="00C111C5" w:rsidP="00C711A1">
      <w:pPr>
        <w:numPr>
          <w:ilvl w:val="0"/>
          <w:numId w:val="2"/>
        </w:numPr>
        <w:snapToGrid w:val="0"/>
        <w:jc w:val="both"/>
        <w:rPr>
          <w:rFonts w:asciiTheme="majorHAnsi" w:hAnsiTheme="majorHAnsi" w:cstheme="minorHAnsi"/>
          <w:b/>
          <w:bCs/>
          <w:color w:val="000000"/>
        </w:rPr>
      </w:pPr>
      <w:r w:rsidRPr="00C711A1">
        <w:rPr>
          <w:rFonts w:asciiTheme="majorHAnsi" w:hAnsiTheme="majorHAnsi" w:cstheme="minorHAnsi"/>
          <w:b/>
          <w:bCs/>
          <w:color w:val="000000"/>
        </w:rPr>
        <w:t xml:space="preserve">Point of </w:t>
      </w:r>
      <w:r w:rsidR="00250A03" w:rsidRPr="00C711A1">
        <w:rPr>
          <w:rFonts w:asciiTheme="majorHAnsi" w:hAnsiTheme="majorHAnsi" w:cstheme="minorHAnsi"/>
          <w:b/>
          <w:bCs/>
          <w:color w:val="000000"/>
        </w:rPr>
        <w:t>Contact:</w:t>
      </w:r>
      <w:r w:rsidRPr="00C711A1">
        <w:rPr>
          <w:rFonts w:asciiTheme="majorHAnsi" w:hAnsiTheme="majorHAnsi" w:cstheme="minorHAnsi"/>
          <w:b/>
          <w:bCs/>
          <w:color w:val="000000"/>
        </w:rPr>
        <w:t xml:space="preserve"> </w:t>
      </w:r>
    </w:p>
    <w:p w14:paraId="13528DBE" w14:textId="2DCF9532" w:rsidR="00E3512E" w:rsidRPr="008121E3" w:rsidRDefault="009F491F" w:rsidP="002504D9">
      <w:pPr>
        <w:snapToGrid w:val="0"/>
        <w:ind w:left="720"/>
        <w:rPr>
          <w:rFonts w:cstheme="minorHAnsi"/>
          <w:b/>
          <w:color w:val="000000"/>
        </w:rPr>
      </w:pPr>
      <w:r w:rsidRPr="008121E3">
        <w:rPr>
          <w:rFonts w:cstheme="minorHAnsi"/>
          <w:b/>
          <w:color w:val="000000"/>
        </w:rPr>
        <w:t>Technical Related Issues: </w:t>
      </w:r>
      <w:r w:rsidR="00D00B4E" w:rsidRPr="008121E3">
        <w:rPr>
          <w:rFonts w:cstheme="minorHAnsi"/>
          <w:b/>
          <w:color w:val="000000"/>
        </w:rPr>
        <w:t>Avijit Sen</w:t>
      </w:r>
      <w:r w:rsidR="00E3512E" w:rsidRPr="008121E3">
        <w:rPr>
          <w:rFonts w:cstheme="minorHAnsi"/>
          <w:b/>
          <w:color w:val="000000"/>
        </w:rPr>
        <w:t xml:space="preserve">, </w:t>
      </w:r>
      <w:r w:rsidR="00D00B4E" w:rsidRPr="008121E3">
        <w:rPr>
          <w:rStyle w:val="Hyperlink"/>
          <w:rFonts w:cstheme="minorHAnsi"/>
          <w:b/>
        </w:rPr>
        <w:t>avijit.sen@bracbank.com</w:t>
      </w:r>
      <w:r w:rsidR="00E3512E" w:rsidRPr="008121E3">
        <w:rPr>
          <w:rFonts w:cstheme="minorHAnsi"/>
          <w:b/>
          <w:color w:val="000000"/>
        </w:rPr>
        <w:t xml:space="preserve">, Mobile: </w:t>
      </w:r>
      <w:r w:rsidR="00D00B4E" w:rsidRPr="008121E3">
        <w:rPr>
          <w:rFonts w:cstheme="minorHAnsi"/>
          <w:b/>
          <w:color w:val="000000"/>
        </w:rPr>
        <w:t>+8801769969506</w:t>
      </w:r>
    </w:p>
    <w:p w14:paraId="548896E4" w14:textId="3F0ED54D" w:rsidR="006F0CFE" w:rsidRPr="007C049C" w:rsidRDefault="0091406B" w:rsidP="002504D9">
      <w:pPr>
        <w:snapToGrid w:val="0"/>
        <w:ind w:left="720"/>
        <w:rPr>
          <w:rFonts w:cstheme="minorHAnsi"/>
          <w:b/>
        </w:rPr>
      </w:pPr>
      <w:r w:rsidRPr="008121E3">
        <w:rPr>
          <w:rFonts w:cstheme="minorHAnsi"/>
          <w:b/>
        </w:rPr>
        <w:t>Commercial</w:t>
      </w:r>
      <w:r w:rsidR="00622231" w:rsidRPr="008121E3">
        <w:rPr>
          <w:rFonts w:cstheme="minorHAnsi"/>
          <w:b/>
        </w:rPr>
        <w:t>/Fusion</w:t>
      </w:r>
      <w:r w:rsidR="004F510F" w:rsidRPr="008121E3">
        <w:rPr>
          <w:rFonts w:cstheme="minorHAnsi"/>
          <w:b/>
        </w:rPr>
        <w:t xml:space="preserve"> </w:t>
      </w:r>
      <w:r w:rsidR="00622231" w:rsidRPr="008121E3">
        <w:rPr>
          <w:rFonts w:cstheme="minorHAnsi"/>
          <w:b/>
        </w:rPr>
        <w:t>Related</w:t>
      </w:r>
      <w:r w:rsidR="00250521" w:rsidRPr="008121E3">
        <w:rPr>
          <w:rFonts w:cstheme="minorHAnsi"/>
          <w:b/>
        </w:rPr>
        <w:t xml:space="preserve"> Issues</w:t>
      </w:r>
      <w:r w:rsidR="006B0436" w:rsidRPr="008121E3">
        <w:rPr>
          <w:rFonts w:cstheme="minorHAnsi"/>
          <w:b/>
        </w:rPr>
        <w:t xml:space="preserve">: </w:t>
      </w:r>
      <w:r w:rsidR="00D00B4E" w:rsidRPr="008121E3">
        <w:rPr>
          <w:rFonts w:cstheme="minorHAnsi"/>
          <w:b/>
        </w:rPr>
        <w:t>Tamanna Tasnim</w:t>
      </w:r>
      <w:r w:rsidR="00A87FD6" w:rsidRPr="008121E3">
        <w:rPr>
          <w:rFonts w:cstheme="minorHAnsi"/>
          <w:b/>
        </w:rPr>
        <w:t>,</w:t>
      </w:r>
      <w:r w:rsidR="004F510F" w:rsidRPr="008121E3">
        <w:rPr>
          <w:rFonts w:cstheme="minorHAnsi"/>
          <w:b/>
        </w:rPr>
        <w:t xml:space="preserve"> </w:t>
      </w:r>
      <w:hyperlink r:id="rId5" w:history="1">
        <w:r w:rsidR="00D00B4E" w:rsidRPr="008121E3">
          <w:rPr>
            <w:rStyle w:val="Hyperlink"/>
            <w:rFonts w:cstheme="minorHAnsi"/>
            <w:b/>
          </w:rPr>
          <w:t>tasnim.tamanna@bracbank.com</w:t>
        </w:r>
      </w:hyperlink>
      <w:r w:rsidR="00613E40" w:rsidRPr="008121E3">
        <w:rPr>
          <w:rFonts w:cstheme="minorHAnsi"/>
          <w:b/>
        </w:rPr>
        <w:t xml:space="preserve">, </w:t>
      </w:r>
      <w:r w:rsidR="005E0BE1" w:rsidRPr="008121E3">
        <w:rPr>
          <w:rFonts w:cstheme="minorHAnsi"/>
          <w:b/>
        </w:rPr>
        <w:t>+88</w:t>
      </w:r>
      <w:r w:rsidR="004F510F" w:rsidRPr="008121E3">
        <w:rPr>
          <w:rFonts w:cstheme="minorHAnsi"/>
          <w:b/>
        </w:rPr>
        <w:t>01</w:t>
      </w:r>
      <w:r w:rsidR="00D00B4E" w:rsidRPr="008121E3">
        <w:rPr>
          <w:rFonts w:cstheme="minorHAnsi"/>
          <w:b/>
        </w:rPr>
        <w:t>313492111.</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17B79C8C"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xml:space="preserve">, bidder </w:t>
      </w:r>
      <w:proofErr w:type="gramStart"/>
      <w:r w:rsidR="00A205CA" w:rsidRPr="00F12651">
        <w:rPr>
          <w:rFonts w:asciiTheme="majorHAnsi" w:hAnsiTheme="majorHAnsi" w:cstheme="minorHAnsi"/>
          <w:color w:val="000000"/>
        </w:rPr>
        <w:t>has to</w:t>
      </w:r>
      <w:proofErr w:type="gramEnd"/>
      <w:r w:rsidR="00A205CA" w:rsidRPr="00F12651">
        <w:rPr>
          <w:rFonts w:asciiTheme="majorHAnsi" w:hAnsiTheme="majorHAnsi" w:cstheme="minorHAnsi"/>
          <w:color w:val="000000"/>
        </w:rPr>
        <w:t xml:space="preserve"> submit breakdown of price through </w:t>
      </w:r>
      <w:proofErr w:type="gramStart"/>
      <w:r w:rsidR="00A205CA" w:rsidRPr="00F12651">
        <w:rPr>
          <w:rFonts w:asciiTheme="majorHAnsi" w:hAnsiTheme="majorHAnsi" w:cstheme="minorHAnsi"/>
          <w:color w:val="000000"/>
        </w:rPr>
        <w:t>a mail</w:t>
      </w:r>
      <w:proofErr w:type="gramEnd"/>
      <w:r w:rsidR="00A205CA" w:rsidRPr="00F12651">
        <w:rPr>
          <w:rFonts w:asciiTheme="majorHAnsi" w:hAnsiTheme="majorHAnsi" w:cstheme="minorHAnsi"/>
          <w:color w:val="000000"/>
        </w:rPr>
        <w:t>.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w:t>
      </w:r>
      <w:proofErr w:type="gramStart"/>
      <w:r w:rsidR="00A205CA" w:rsidRPr="00F12651">
        <w:rPr>
          <w:rFonts w:asciiTheme="majorHAnsi" w:hAnsiTheme="majorHAnsi" w:cstheme="minorHAnsi"/>
          <w:color w:val="000000"/>
        </w:rPr>
        <w:t>price</w:t>
      </w:r>
      <w:proofErr w:type="gramEnd"/>
      <w:r w:rsidR="00A205CA" w:rsidRPr="00F12651">
        <w:rPr>
          <w:rFonts w:asciiTheme="majorHAnsi" w:hAnsiTheme="majorHAnsi" w:cstheme="minorHAnsi"/>
          <w:color w:val="000000"/>
        </w:rPr>
        <w:t xml:space="preserv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BRAC Ban</w:t>
      </w:r>
      <w:r w:rsidR="00B7753F">
        <w:rPr>
          <w:rFonts w:asciiTheme="majorHAnsi" w:hAnsiTheme="majorHAnsi" w:cstheme="minorHAnsi"/>
          <w:color w:val="000000"/>
        </w:rPr>
        <w:t>k</w:t>
      </w:r>
      <w:r w:rsidR="0078032D" w:rsidRPr="00632ADB">
        <w:rPr>
          <w:rFonts w:asciiTheme="majorHAnsi" w:hAnsiTheme="majorHAnsi" w:cstheme="minorHAnsi"/>
          <w:color w:val="000000"/>
        </w:rPr>
        <w:t xml:space="preserve"> 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w:t>
      </w:r>
      <w:proofErr w:type="gramStart"/>
      <w:r w:rsidR="0078032D" w:rsidRPr="00632ADB">
        <w:rPr>
          <w:rFonts w:asciiTheme="majorHAnsi" w:hAnsiTheme="majorHAnsi" w:cstheme="minorHAnsi"/>
          <w:color w:val="000000"/>
        </w:rPr>
        <w:t>differ</w:t>
      </w:r>
      <w:proofErr w:type="gramEnd"/>
      <w:r w:rsidR="0078032D" w:rsidRPr="00632ADB">
        <w:rPr>
          <w:rFonts w:asciiTheme="majorHAnsi" w:hAnsiTheme="majorHAnsi" w:cstheme="minorHAnsi"/>
          <w:color w:val="000000"/>
        </w:rPr>
        <w:t xml:space="preserve">.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771BD49B" w14:textId="6359364B" w:rsidR="006F0CFE" w:rsidRDefault="00D65A69" w:rsidP="004F510F">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0A8DCA27" w14:textId="77777777" w:rsidR="0005088C" w:rsidRPr="0005088C" w:rsidRDefault="0005088C" w:rsidP="0005088C">
      <w:pPr>
        <w:pStyle w:val="ListParagraph"/>
        <w:rPr>
          <w:rFonts w:asciiTheme="majorHAnsi" w:hAnsiTheme="majorHAnsi" w:cstheme="minorHAnsi"/>
          <w:color w:val="000000"/>
        </w:rPr>
      </w:pPr>
    </w:p>
    <w:p w14:paraId="58492E9B" w14:textId="14059501" w:rsidR="0005088C" w:rsidRPr="004F510F" w:rsidRDefault="0005088C" w:rsidP="004F510F">
      <w:pPr>
        <w:pStyle w:val="ListParagraph"/>
        <w:numPr>
          <w:ilvl w:val="0"/>
          <w:numId w:val="2"/>
        </w:numPr>
        <w:jc w:val="both"/>
        <w:rPr>
          <w:rFonts w:asciiTheme="majorHAnsi" w:hAnsiTheme="majorHAnsi" w:cstheme="minorHAnsi"/>
          <w:color w:val="000000"/>
        </w:rPr>
      </w:pPr>
      <w:r w:rsidRPr="0005088C">
        <w:rPr>
          <w:rFonts w:asciiTheme="majorHAnsi" w:hAnsiTheme="majorHAnsi" w:cstheme="minorHAnsi"/>
          <w:color w:val="000000"/>
        </w:rPr>
        <w:t xml:space="preserve">The Bidders shall bear all costs associated with the preparation and submission of its bid, including cost of presentation for the </w:t>
      </w:r>
      <w:proofErr w:type="gramStart"/>
      <w:r w:rsidRPr="0005088C">
        <w:rPr>
          <w:rFonts w:asciiTheme="majorHAnsi" w:hAnsiTheme="majorHAnsi" w:cstheme="minorHAnsi"/>
          <w:color w:val="000000"/>
        </w:rPr>
        <w:t>purposes</w:t>
      </w:r>
      <w:proofErr w:type="gramEnd"/>
      <w:r w:rsidRPr="0005088C">
        <w:rPr>
          <w:rFonts w:asciiTheme="majorHAnsi" w:hAnsiTheme="majorHAnsi" w:cstheme="minorHAnsi"/>
          <w:color w:val="000000"/>
        </w:rPr>
        <w:t xml:space="preserve"> of clarification of the bid, if so desired by the Bank. In any case, Bank shall not be liable for those costs, regardless of the conduct or outcome of the bidding process.</w:t>
      </w:r>
    </w:p>
    <w:p w14:paraId="2FE16A9F" w14:textId="77777777" w:rsidR="004F510F" w:rsidRDefault="004F510F" w:rsidP="00C1440B">
      <w:pPr>
        <w:snapToGrid w:val="0"/>
        <w:jc w:val="both"/>
        <w:rPr>
          <w:rFonts w:asciiTheme="majorHAnsi" w:hAnsiTheme="majorHAnsi" w:cstheme="minorHAnsi"/>
          <w:b/>
          <w:color w:val="000000"/>
        </w:rPr>
      </w:pPr>
    </w:p>
    <w:p w14:paraId="7630E979" w14:textId="7084C0B2" w:rsidR="006F0CFE" w:rsidRPr="00F12651" w:rsidRDefault="006F0CFE" w:rsidP="00C1440B">
      <w:pPr>
        <w:snapToGrid w:val="0"/>
        <w:jc w:val="both"/>
        <w:rPr>
          <w:rFonts w:asciiTheme="majorHAnsi" w:hAnsiTheme="majorHAnsi" w:cstheme="minorHAnsi"/>
          <w:b/>
          <w:color w:val="000000"/>
        </w:rPr>
      </w:pPr>
      <w:proofErr w:type="gramStart"/>
      <w:r w:rsidRPr="00F12651">
        <w:rPr>
          <w:rFonts w:asciiTheme="majorHAnsi" w:hAnsiTheme="majorHAnsi" w:cstheme="minorHAnsi"/>
          <w:b/>
          <w:color w:val="000000"/>
        </w:rPr>
        <w:t>EVALUATION</w:t>
      </w:r>
      <w:proofErr w:type="gramEnd"/>
      <w:r w:rsidRPr="00F12651">
        <w:rPr>
          <w:rFonts w:asciiTheme="majorHAnsi" w:hAnsiTheme="majorHAnsi" w:cstheme="minorHAnsi"/>
          <w:b/>
          <w:color w:val="000000"/>
        </w:rPr>
        <w:t xml:space="preserve">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Technical &amp; Price Negotiation Committee </w:t>
      </w:r>
      <w:proofErr w:type="gramStart"/>
      <w:r w:rsidRPr="00F12651">
        <w:rPr>
          <w:rFonts w:asciiTheme="majorHAnsi" w:hAnsiTheme="majorHAnsi" w:cstheme="minorHAnsi"/>
          <w:lang w:val="en-IN"/>
        </w:rPr>
        <w:t>on the basis of</w:t>
      </w:r>
      <w:proofErr w:type="gramEnd"/>
      <w:r w:rsidRPr="00F12651">
        <w:rPr>
          <w:rFonts w:asciiTheme="majorHAnsi" w:hAnsiTheme="majorHAnsi" w:cstheme="minorHAnsi"/>
          <w:lang w:val="en-IN"/>
        </w:rPr>
        <w:t xml:space="preserve"> combined Techno-commercial scoring as under:</w:t>
      </w:r>
    </w:p>
    <w:p w14:paraId="0B6123BC" w14:textId="77777777" w:rsidR="001A7233" w:rsidRDefault="001A7233" w:rsidP="001A7233">
      <w:pPr>
        <w:jc w:val="both"/>
        <w:rPr>
          <w:rFonts w:asciiTheme="majorHAnsi" w:hAnsiTheme="majorHAnsi" w:cstheme="minorHAnsi"/>
          <w:lang w:val="en-IN"/>
        </w:rPr>
      </w:pPr>
    </w:p>
    <w:p w14:paraId="22E23E1D" w14:textId="5D7C5B86" w:rsidR="001A7233" w:rsidRPr="008121E3" w:rsidRDefault="001A7233" w:rsidP="001A7233">
      <w:pPr>
        <w:jc w:val="both"/>
        <w:rPr>
          <w:rFonts w:asciiTheme="majorHAnsi" w:hAnsiTheme="majorHAnsi" w:cstheme="minorHAnsi"/>
          <w:lang w:val="en-IN"/>
        </w:rPr>
      </w:pPr>
      <w:r w:rsidRPr="008121E3">
        <w:rPr>
          <w:rFonts w:asciiTheme="majorHAnsi" w:hAnsiTheme="majorHAnsi" w:cstheme="minorHAnsi"/>
          <w:lang w:val="en-IN"/>
        </w:rPr>
        <w:t xml:space="preserve">The total score will be arrived at by integrating the Technical Scores and Commercial Scores (separately for each unit) assigning </w:t>
      </w:r>
      <w:r w:rsidR="00D84356" w:rsidRPr="008121E3">
        <w:rPr>
          <w:rFonts w:asciiTheme="majorHAnsi" w:hAnsiTheme="majorHAnsi" w:cstheme="minorHAnsi"/>
          <w:lang w:val="en-IN"/>
        </w:rPr>
        <w:t>7</w:t>
      </w:r>
      <w:r w:rsidR="00D00B4E" w:rsidRPr="008121E3">
        <w:rPr>
          <w:rFonts w:asciiTheme="majorHAnsi" w:hAnsiTheme="majorHAnsi" w:cstheme="minorHAnsi"/>
          <w:lang w:val="en-IN"/>
        </w:rPr>
        <w:t>5</w:t>
      </w:r>
      <w:r w:rsidRPr="008121E3">
        <w:rPr>
          <w:rFonts w:asciiTheme="majorHAnsi" w:hAnsiTheme="majorHAnsi" w:cstheme="minorHAnsi"/>
          <w:lang w:val="en-IN"/>
        </w:rPr>
        <w:t xml:space="preserve">% weightage to Technical Score, and </w:t>
      </w:r>
      <w:r w:rsidR="00D00B4E" w:rsidRPr="008121E3">
        <w:rPr>
          <w:rFonts w:asciiTheme="majorHAnsi" w:hAnsiTheme="majorHAnsi" w:cstheme="minorHAnsi"/>
          <w:lang w:val="en-IN"/>
        </w:rPr>
        <w:t>25</w:t>
      </w:r>
      <w:r w:rsidRPr="008121E3">
        <w:rPr>
          <w:rFonts w:asciiTheme="majorHAnsi" w:hAnsiTheme="majorHAnsi" w:cstheme="minorHAnsi"/>
          <w:lang w:val="en-IN"/>
        </w:rPr>
        <w:t>% weightage to Commercial Score as under:</w:t>
      </w:r>
    </w:p>
    <w:p w14:paraId="5C759B86" w14:textId="61FB62DA" w:rsidR="001A7233" w:rsidRDefault="00BD6039" w:rsidP="001A7233">
      <w:pPr>
        <w:jc w:val="both"/>
        <w:rPr>
          <w:rFonts w:asciiTheme="majorHAnsi" w:hAnsiTheme="majorHAnsi" w:cstheme="minorHAnsi"/>
          <w:lang w:val="en-IN"/>
        </w:rPr>
      </w:pPr>
      <w:r w:rsidRPr="008121E3">
        <w:rPr>
          <w:rFonts w:asciiTheme="majorHAnsi" w:hAnsiTheme="majorHAnsi" w:cstheme="minorHAnsi"/>
          <w:lang w:val="en-IN"/>
        </w:rPr>
        <w:t>(</w:t>
      </w:r>
      <w:r w:rsidR="001A7233" w:rsidRPr="008121E3">
        <w:rPr>
          <w:rFonts w:asciiTheme="majorHAnsi" w:hAnsiTheme="majorHAnsi" w:cstheme="minorHAnsi"/>
          <w:lang w:val="en-IN"/>
        </w:rPr>
        <w:t xml:space="preserve">Technical Score out of 100 x </w:t>
      </w:r>
      <w:r w:rsidR="00D84356" w:rsidRPr="008121E3">
        <w:rPr>
          <w:rFonts w:asciiTheme="majorHAnsi" w:hAnsiTheme="majorHAnsi" w:cstheme="minorHAnsi"/>
          <w:lang w:val="en-IN"/>
        </w:rPr>
        <w:t>7</w:t>
      </w:r>
      <w:r w:rsidR="00D00B4E" w:rsidRPr="008121E3">
        <w:rPr>
          <w:rFonts w:asciiTheme="majorHAnsi" w:hAnsiTheme="majorHAnsi" w:cstheme="minorHAnsi"/>
          <w:lang w:val="en-IN"/>
        </w:rPr>
        <w:t>5</w:t>
      </w:r>
      <w:r w:rsidR="00BC1901" w:rsidRPr="008121E3">
        <w:rPr>
          <w:rFonts w:asciiTheme="majorHAnsi" w:hAnsiTheme="majorHAnsi" w:cstheme="minorHAnsi"/>
          <w:lang w:val="en-IN"/>
        </w:rPr>
        <w:t>%</w:t>
      </w:r>
      <w:r w:rsidR="001A7233" w:rsidRPr="008121E3">
        <w:rPr>
          <w:rFonts w:asciiTheme="majorHAnsi" w:hAnsiTheme="majorHAnsi" w:cstheme="minorHAnsi"/>
          <w:lang w:val="en-IN"/>
        </w:rPr>
        <w:t>) + (Commercial Score out of 100 x</w:t>
      </w:r>
      <w:r w:rsidR="00E62201" w:rsidRPr="008121E3">
        <w:rPr>
          <w:rFonts w:asciiTheme="majorHAnsi" w:hAnsiTheme="majorHAnsi" w:cstheme="minorHAnsi"/>
          <w:lang w:val="en-IN"/>
        </w:rPr>
        <w:t xml:space="preserve"> </w:t>
      </w:r>
      <w:r w:rsidR="00D00B4E" w:rsidRPr="008121E3">
        <w:rPr>
          <w:rFonts w:asciiTheme="majorHAnsi" w:hAnsiTheme="majorHAnsi" w:cstheme="minorHAnsi"/>
          <w:lang w:val="en-IN"/>
        </w:rPr>
        <w:t>25</w:t>
      </w:r>
      <w:r w:rsidR="00E62201" w:rsidRPr="008121E3">
        <w:rPr>
          <w:rFonts w:asciiTheme="majorHAnsi" w:hAnsiTheme="majorHAnsi" w:cstheme="minorHAnsi"/>
          <w:lang w:val="en-IN"/>
        </w:rPr>
        <w:t>%)</w:t>
      </w:r>
    </w:p>
    <w:p w14:paraId="1F183DDA" w14:textId="77777777" w:rsidR="001A7233" w:rsidRDefault="001A7233" w:rsidP="00C1440B">
      <w:pPr>
        <w:jc w:val="both"/>
        <w:rPr>
          <w:rFonts w:asciiTheme="majorHAnsi" w:hAnsiTheme="majorHAnsi" w:cstheme="minorHAnsi"/>
          <w:lang w:val="en-IN"/>
        </w:rPr>
      </w:pPr>
    </w:p>
    <w:p w14:paraId="2560AB8A" w14:textId="19A9B883"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w:t>
      </w:r>
      <w:proofErr w:type="gramStart"/>
      <w:r w:rsidRPr="00F12651">
        <w:rPr>
          <w:rFonts w:asciiTheme="majorHAnsi" w:hAnsiTheme="majorHAnsi" w:cstheme="minorHAnsi"/>
          <w:lang w:bidi="bn-IN"/>
        </w:rPr>
        <w:t>is</w:t>
      </w:r>
      <w:proofErr w:type="gramEnd"/>
      <w:r w:rsidRPr="00F12651">
        <w:rPr>
          <w:rFonts w:asciiTheme="majorHAnsi" w:hAnsiTheme="majorHAnsi" w:cstheme="minorHAnsi"/>
          <w:lang w:bidi="bn-IN"/>
        </w:rPr>
        <w:t xml:space="preserve">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In case of failure of the bidder to continue full time during the bidding, the latest quote offered by the bidder during the bidding process shall be </w:t>
      </w:r>
      <w:proofErr w:type="gramStart"/>
      <w:r w:rsidRPr="00F12651">
        <w:rPr>
          <w:rFonts w:asciiTheme="majorHAnsi" w:hAnsiTheme="majorHAnsi" w:cstheme="minorHAnsi"/>
          <w:lang w:bidi="bn-IN"/>
        </w:rPr>
        <w:t>taken into account</w:t>
      </w:r>
      <w:proofErr w:type="gramEnd"/>
      <w:r w:rsidRPr="00F12651">
        <w:rPr>
          <w:rFonts w:asciiTheme="majorHAnsi" w:hAnsiTheme="majorHAnsi" w:cstheme="minorHAnsi"/>
          <w:lang w:bidi="bn-IN"/>
        </w:rPr>
        <w: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Any technical difficulty occurring due to participant’s technical issue or their lack of understanding or following the manual properly shall not be </w:t>
      </w:r>
      <w:proofErr w:type="gramStart"/>
      <w:r w:rsidRPr="00F12651">
        <w:rPr>
          <w:rFonts w:asciiTheme="majorHAnsi" w:hAnsiTheme="majorHAnsi" w:cstheme="minorHAnsi"/>
          <w:lang w:bidi="bn-IN"/>
        </w:rPr>
        <w:t>taken into account</w:t>
      </w:r>
      <w:proofErr w:type="gramEnd"/>
      <w:r w:rsidRPr="00F12651">
        <w:rPr>
          <w:rFonts w:asciiTheme="majorHAnsi" w:hAnsiTheme="majorHAnsi" w:cstheme="minorHAnsi"/>
          <w:lang w:bidi="bn-IN"/>
        </w:rPr>
        <w: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proofErr w:type="spellStart"/>
      <w:r w:rsidRPr="00F12651">
        <w:rPr>
          <w:rFonts w:ascii="Nirmala UI" w:hAnsi="Nirmala UI" w:cs="Nirmala UI"/>
          <w:b/>
          <w:u w:val="single"/>
          <w:lang w:val="en-IN"/>
        </w:rPr>
        <w:t>ফিউশন</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বিডিং</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অংশগ্রহণ</w:t>
      </w:r>
      <w:proofErr w:type="spellEnd"/>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ত্রুটি</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সংক্রান্ত</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যোগাযোগ</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নীতিমালা</w:t>
      </w:r>
      <w:proofErr w:type="spellEnd"/>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বিকল্প</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ব্রডব্যান্ড</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মোবাইল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নিরবিচ্ছিন্ন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কোম্পানির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সর্বনিম্ন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মূল্যের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প্রস্তাবটি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সিস্টেমে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পরামর্শ</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Nirmala UI" w:hAnsi="Nirmala UI" w:cs="Nirmala UI"/>
          <w:lang w:bidi="bn-IN"/>
        </w:rPr>
        <w:t>।</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কোনও</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মুখোমুখি</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অবশ্যই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ততক্ষণিক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প্রকিউরমেন্ট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কাছে</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ইমেইল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proofErr w:type="gramStart"/>
      <w:r w:rsidRPr="00F12651">
        <w:rPr>
          <w:rFonts w:ascii="Nirmala UI" w:hAnsi="Nirmala UI" w:cs="Nirmala UI"/>
          <w:lang w:bidi="bn-IN"/>
        </w:rPr>
        <w:t>উল্লেখ্য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proofErr w:type="gram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আমলে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জন্য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বরাদ্দ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নির্দিষ্ট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সময়সীমা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হওয়ার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সমস্যাগুলির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যথার্থতা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আইটি</w:t>
      </w:r>
      <w:proofErr w:type="spellEnd"/>
      <w:r w:rsidRPr="00F12651">
        <w:rPr>
          <w:rFonts w:asciiTheme="majorHAnsi" w:hAnsiTheme="majorHAnsi" w:cstheme="minorHAnsi"/>
          <w:lang w:bidi="bn-IN"/>
        </w:rPr>
        <w:t xml:space="preserve"> </w:t>
      </w:r>
      <w:proofErr w:type="spellStart"/>
      <w:proofErr w:type="gramStart"/>
      <w:r w:rsidRPr="00F12651">
        <w:rPr>
          <w:rFonts w:ascii="Nirmala UI" w:hAnsi="Nirmala UI" w:cs="Nirmala UI"/>
          <w:lang w:bidi="bn-IN"/>
        </w:rPr>
        <w:t>ডিপার্মেন্ট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দ্বারা</w:t>
      </w:r>
      <w:proofErr w:type="spellEnd"/>
      <w:proofErr w:type="gram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যাচাইপুর্বক</w:t>
      </w:r>
      <w:proofErr w:type="spellEnd"/>
      <w:r w:rsidRPr="00F12651">
        <w:rPr>
          <w:rFonts w:asciiTheme="majorHAnsi" w:hAnsiTheme="majorHAnsi" w:cstheme="minorHAnsi"/>
          <w:lang w:bidi="bn-IN"/>
        </w:rPr>
        <w:t xml:space="preserve"> </w:t>
      </w:r>
      <w:proofErr w:type="spellStart"/>
      <w:proofErr w:type="gram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proofErr w:type="gram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গ্রহনযোগ্য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অব্যাহত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ব্যর্থ</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উক্ত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অফারটিকে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দুইয়ের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অধিক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একই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রকম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অসুবিধার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উত্থাপন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কর্তৃপক্ষ</w:t>
      </w:r>
      <w:proofErr w:type="spellEnd"/>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সঙ্ক্রান্ত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প্রতিবেদনগুলি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উপেক্ষা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সংরক্ষণ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অংশগ্রহণকারীদের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নিজস্ব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কম্পিউটার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ম্যানুয়ালটিকে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সঠিকভাবে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অনুসরণ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সম্মুখীন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proofErr w:type="spellStart"/>
      <w:r w:rsidRPr="00F12651">
        <w:rPr>
          <w:rFonts w:ascii="Nirmala UI" w:hAnsi="Nirmala UI" w:cs="Nirmala UI"/>
          <w:lang w:bidi="bn-IN"/>
        </w:rPr>
        <w:t>আপনাদের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সার্থক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করছি</w:t>
      </w:r>
      <w:proofErr w:type="spellEnd"/>
      <w:r w:rsidRPr="00F12651">
        <w:rPr>
          <w:rFonts w:ascii="Nirmala UI" w:hAnsi="Nirmala UI" w:cs="Nirmala UI"/>
          <w:lang w:bidi="bn-IN"/>
        </w:rPr>
        <w:t>।</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74261D03" w14:textId="7B1E7276" w:rsidR="00860B0C" w:rsidRPr="002F36A1" w:rsidRDefault="00860B0C" w:rsidP="002F36A1">
      <w:pPr>
        <w:rPr>
          <w:rFonts w:asciiTheme="majorHAnsi" w:hAnsiTheme="majorHAnsi" w:cstheme="minorHAnsi"/>
          <w:lang w:val="en-IN"/>
        </w:rPr>
      </w:pPr>
    </w:p>
    <w:sectPr w:rsidR="00860B0C" w:rsidRPr="002F36A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22726D"/>
    <w:multiLevelType w:val="hybridMultilevel"/>
    <w:tmpl w:val="6AD618FE"/>
    <w:lvl w:ilvl="0" w:tplc="0809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9"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0"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14800">
    <w:abstractNumId w:val="22"/>
  </w:num>
  <w:num w:numId="2" w16cid:durableId="385226904">
    <w:abstractNumId w:val="16"/>
  </w:num>
  <w:num w:numId="3" w16cid:durableId="13343398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7033926">
    <w:abstractNumId w:val="20"/>
  </w:num>
  <w:num w:numId="5" w16cid:durableId="680352914">
    <w:abstractNumId w:val="24"/>
  </w:num>
  <w:num w:numId="6" w16cid:durableId="2001960318">
    <w:abstractNumId w:val="14"/>
  </w:num>
  <w:num w:numId="7" w16cid:durableId="695039638">
    <w:abstractNumId w:val="8"/>
  </w:num>
  <w:num w:numId="8" w16cid:durableId="1642541349">
    <w:abstractNumId w:val="5"/>
  </w:num>
  <w:num w:numId="9" w16cid:durableId="105270800">
    <w:abstractNumId w:val="17"/>
  </w:num>
  <w:num w:numId="10" w16cid:durableId="167838491">
    <w:abstractNumId w:val="0"/>
  </w:num>
  <w:num w:numId="11" w16cid:durableId="1798404487">
    <w:abstractNumId w:val="18"/>
  </w:num>
  <w:num w:numId="12" w16cid:durableId="14170214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3200399">
    <w:abstractNumId w:val="21"/>
  </w:num>
  <w:num w:numId="14" w16cid:durableId="1681202061">
    <w:abstractNumId w:val="25"/>
  </w:num>
  <w:num w:numId="15" w16cid:durableId="386488455">
    <w:abstractNumId w:val="11"/>
  </w:num>
  <w:num w:numId="16" w16cid:durableId="13500602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148729">
    <w:abstractNumId w:val="1"/>
  </w:num>
  <w:num w:numId="18" w16cid:durableId="239675275">
    <w:abstractNumId w:val="10"/>
  </w:num>
  <w:num w:numId="19" w16cid:durableId="212355921">
    <w:abstractNumId w:val="13"/>
  </w:num>
  <w:num w:numId="20" w16cid:durableId="573316810">
    <w:abstractNumId w:val="4"/>
  </w:num>
  <w:num w:numId="21" w16cid:durableId="545482984">
    <w:abstractNumId w:val="2"/>
  </w:num>
  <w:num w:numId="22" w16cid:durableId="862673506">
    <w:abstractNumId w:val="3"/>
  </w:num>
  <w:num w:numId="23" w16cid:durableId="1695422117">
    <w:abstractNumId w:val="6"/>
  </w:num>
  <w:num w:numId="24" w16cid:durableId="1663657652">
    <w:abstractNumId w:val="23"/>
  </w:num>
  <w:num w:numId="25" w16cid:durableId="113254306">
    <w:abstractNumId w:val="9"/>
  </w:num>
  <w:num w:numId="26" w16cid:durableId="513803861">
    <w:abstractNumId w:val="7"/>
  </w:num>
  <w:num w:numId="27" w16cid:durableId="1034892442">
    <w:abstractNumId w:val="15"/>
  </w:num>
  <w:num w:numId="28" w16cid:durableId="286086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47DB6"/>
    <w:rsid w:val="0005088C"/>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0F7"/>
    <w:rsid w:val="00062238"/>
    <w:rsid w:val="000623FD"/>
    <w:rsid w:val="000627EC"/>
    <w:rsid w:val="000629B6"/>
    <w:rsid w:val="000643A5"/>
    <w:rsid w:val="00065C0C"/>
    <w:rsid w:val="00066AE5"/>
    <w:rsid w:val="00067C4B"/>
    <w:rsid w:val="00070818"/>
    <w:rsid w:val="0007274E"/>
    <w:rsid w:val="000734B8"/>
    <w:rsid w:val="00074351"/>
    <w:rsid w:val="00074986"/>
    <w:rsid w:val="000753A7"/>
    <w:rsid w:val="00075711"/>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2BD"/>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3DBA"/>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233"/>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4D9"/>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0A9A"/>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36A1"/>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512"/>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0315"/>
    <w:rsid w:val="003F1075"/>
    <w:rsid w:val="003F1463"/>
    <w:rsid w:val="003F19DC"/>
    <w:rsid w:val="003F29DA"/>
    <w:rsid w:val="003F301F"/>
    <w:rsid w:val="003F362C"/>
    <w:rsid w:val="003F4394"/>
    <w:rsid w:val="003F44CC"/>
    <w:rsid w:val="003F544C"/>
    <w:rsid w:val="003F6A23"/>
    <w:rsid w:val="003F7145"/>
    <w:rsid w:val="004008C1"/>
    <w:rsid w:val="0040172D"/>
    <w:rsid w:val="00403331"/>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0E6"/>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32B1"/>
    <w:rsid w:val="0044506A"/>
    <w:rsid w:val="00445389"/>
    <w:rsid w:val="004453B6"/>
    <w:rsid w:val="00445C46"/>
    <w:rsid w:val="00445FCE"/>
    <w:rsid w:val="004460E2"/>
    <w:rsid w:val="004470DA"/>
    <w:rsid w:val="00450460"/>
    <w:rsid w:val="00452FE2"/>
    <w:rsid w:val="00453713"/>
    <w:rsid w:val="004537D2"/>
    <w:rsid w:val="004537EC"/>
    <w:rsid w:val="00453AE5"/>
    <w:rsid w:val="00454C8D"/>
    <w:rsid w:val="00455C80"/>
    <w:rsid w:val="0045615F"/>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A2C"/>
    <w:rsid w:val="004C4B8F"/>
    <w:rsid w:val="004C4D16"/>
    <w:rsid w:val="004C4E0E"/>
    <w:rsid w:val="004C5425"/>
    <w:rsid w:val="004C6717"/>
    <w:rsid w:val="004C6C83"/>
    <w:rsid w:val="004C7D8D"/>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4A89"/>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0F"/>
    <w:rsid w:val="004F5173"/>
    <w:rsid w:val="004F56F9"/>
    <w:rsid w:val="004F5AC6"/>
    <w:rsid w:val="004F5D8B"/>
    <w:rsid w:val="004F66E7"/>
    <w:rsid w:val="004F7382"/>
    <w:rsid w:val="004F7DCB"/>
    <w:rsid w:val="00503742"/>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30C5"/>
    <w:rsid w:val="0055463E"/>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937"/>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0BE1"/>
    <w:rsid w:val="005E1FD7"/>
    <w:rsid w:val="005E22FA"/>
    <w:rsid w:val="005E2D8B"/>
    <w:rsid w:val="005E38E0"/>
    <w:rsid w:val="005E3DEA"/>
    <w:rsid w:val="005E406F"/>
    <w:rsid w:val="005E427F"/>
    <w:rsid w:val="005E4A95"/>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6CB7"/>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8F2"/>
    <w:rsid w:val="006D7A6E"/>
    <w:rsid w:val="006E018F"/>
    <w:rsid w:val="006E0F35"/>
    <w:rsid w:val="006E168B"/>
    <w:rsid w:val="006E1709"/>
    <w:rsid w:val="006E28DB"/>
    <w:rsid w:val="006E2B7D"/>
    <w:rsid w:val="006E2FDD"/>
    <w:rsid w:val="006E3967"/>
    <w:rsid w:val="006E416C"/>
    <w:rsid w:val="006E5462"/>
    <w:rsid w:val="006E5599"/>
    <w:rsid w:val="006E7B4E"/>
    <w:rsid w:val="006F07F4"/>
    <w:rsid w:val="006F0993"/>
    <w:rsid w:val="006F0CFE"/>
    <w:rsid w:val="006F0DFF"/>
    <w:rsid w:val="006F0FE1"/>
    <w:rsid w:val="006F1AEB"/>
    <w:rsid w:val="006F28E9"/>
    <w:rsid w:val="006F2F50"/>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4F25"/>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6101"/>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57E"/>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B5F"/>
    <w:rsid w:val="007B3FFD"/>
    <w:rsid w:val="007B40EE"/>
    <w:rsid w:val="007B43CE"/>
    <w:rsid w:val="007B4F5F"/>
    <w:rsid w:val="007B5B9D"/>
    <w:rsid w:val="007B6F02"/>
    <w:rsid w:val="007B70B1"/>
    <w:rsid w:val="007C049C"/>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21E3"/>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1F8"/>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40F7"/>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94"/>
    <w:rsid w:val="008E32E5"/>
    <w:rsid w:val="008E3A6E"/>
    <w:rsid w:val="008E3BFB"/>
    <w:rsid w:val="008E441F"/>
    <w:rsid w:val="008E6346"/>
    <w:rsid w:val="008E64BD"/>
    <w:rsid w:val="008F03A0"/>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4600B"/>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294"/>
    <w:rsid w:val="009719B3"/>
    <w:rsid w:val="00972924"/>
    <w:rsid w:val="009736BB"/>
    <w:rsid w:val="00975152"/>
    <w:rsid w:val="009759B8"/>
    <w:rsid w:val="00975ECD"/>
    <w:rsid w:val="00976238"/>
    <w:rsid w:val="009764E6"/>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491F"/>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56B6"/>
    <w:rsid w:val="00A1005D"/>
    <w:rsid w:val="00A10F89"/>
    <w:rsid w:val="00A11772"/>
    <w:rsid w:val="00A12985"/>
    <w:rsid w:val="00A14062"/>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910"/>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1CB6"/>
    <w:rsid w:val="00B726BA"/>
    <w:rsid w:val="00B72D9F"/>
    <w:rsid w:val="00B72EC9"/>
    <w:rsid w:val="00B73640"/>
    <w:rsid w:val="00B739D7"/>
    <w:rsid w:val="00B73F26"/>
    <w:rsid w:val="00B75B74"/>
    <w:rsid w:val="00B7629B"/>
    <w:rsid w:val="00B7669B"/>
    <w:rsid w:val="00B76B10"/>
    <w:rsid w:val="00B770A6"/>
    <w:rsid w:val="00B7753F"/>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1901"/>
    <w:rsid w:val="00BC28F2"/>
    <w:rsid w:val="00BC458E"/>
    <w:rsid w:val="00BC59EA"/>
    <w:rsid w:val="00BC6C8E"/>
    <w:rsid w:val="00BC75CE"/>
    <w:rsid w:val="00BD15E9"/>
    <w:rsid w:val="00BD1E51"/>
    <w:rsid w:val="00BD4613"/>
    <w:rsid w:val="00BD5486"/>
    <w:rsid w:val="00BD59B0"/>
    <w:rsid w:val="00BD5F1E"/>
    <w:rsid w:val="00BD6039"/>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18AE"/>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1A1"/>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B5982"/>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504D"/>
    <w:rsid w:val="00CF6064"/>
    <w:rsid w:val="00CF6F5A"/>
    <w:rsid w:val="00CF70C0"/>
    <w:rsid w:val="00CF763E"/>
    <w:rsid w:val="00CF7733"/>
    <w:rsid w:val="00CF7C7C"/>
    <w:rsid w:val="00D00B4E"/>
    <w:rsid w:val="00D00C18"/>
    <w:rsid w:val="00D00CE1"/>
    <w:rsid w:val="00D01310"/>
    <w:rsid w:val="00D02588"/>
    <w:rsid w:val="00D0278C"/>
    <w:rsid w:val="00D03A37"/>
    <w:rsid w:val="00D046B4"/>
    <w:rsid w:val="00D04729"/>
    <w:rsid w:val="00D04BD4"/>
    <w:rsid w:val="00D04FA4"/>
    <w:rsid w:val="00D05F05"/>
    <w:rsid w:val="00D07D2C"/>
    <w:rsid w:val="00D10269"/>
    <w:rsid w:val="00D10278"/>
    <w:rsid w:val="00D104CA"/>
    <w:rsid w:val="00D1065C"/>
    <w:rsid w:val="00D10FD8"/>
    <w:rsid w:val="00D111CC"/>
    <w:rsid w:val="00D1299D"/>
    <w:rsid w:val="00D12D02"/>
    <w:rsid w:val="00D13D30"/>
    <w:rsid w:val="00D154AD"/>
    <w:rsid w:val="00D165F0"/>
    <w:rsid w:val="00D178C7"/>
    <w:rsid w:val="00D17C08"/>
    <w:rsid w:val="00D20329"/>
    <w:rsid w:val="00D207AA"/>
    <w:rsid w:val="00D20881"/>
    <w:rsid w:val="00D22409"/>
    <w:rsid w:val="00D23AF9"/>
    <w:rsid w:val="00D23F06"/>
    <w:rsid w:val="00D25265"/>
    <w:rsid w:val="00D25AD4"/>
    <w:rsid w:val="00D275C4"/>
    <w:rsid w:val="00D2782E"/>
    <w:rsid w:val="00D27C76"/>
    <w:rsid w:val="00D27EBD"/>
    <w:rsid w:val="00D30668"/>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0F78"/>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4356"/>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42D"/>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5AD5"/>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296"/>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12E"/>
    <w:rsid w:val="00E35CE8"/>
    <w:rsid w:val="00E36147"/>
    <w:rsid w:val="00E3688F"/>
    <w:rsid w:val="00E3794D"/>
    <w:rsid w:val="00E4088C"/>
    <w:rsid w:val="00E40C30"/>
    <w:rsid w:val="00E437D8"/>
    <w:rsid w:val="00E448C2"/>
    <w:rsid w:val="00E44DB1"/>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20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F99"/>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50D"/>
    <w:rsid w:val="00F4164D"/>
    <w:rsid w:val="00F41CE3"/>
    <w:rsid w:val="00F41F4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76057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F510F"/>
    <w:rPr>
      <w:color w:val="605E5C"/>
      <w:shd w:val="clear" w:color="auto" w:fill="E1DFDD"/>
    </w:rPr>
  </w:style>
  <w:style w:type="character" w:styleId="UnresolvedMention">
    <w:name w:val="Unresolved Mention"/>
    <w:basedOn w:val="DefaultParagraphFont"/>
    <w:uiPriority w:val="99"/>
    <w:semiHidden/>
    <w:unhideWhenUsed/>
    <w:rsid w:val="007C049C"/>
    <w:rPr>
      <w:color w:val="605E5C"/>
      <w:shd w:val="clear" w:color="auto" w:fill="E1DFDD"/>
    </w:rPr>
  </w:style>
  <w:style w:type="character" w:customStyle="1" w:styleId="Heading1Char">
    <w:name w:val="Heading 1 Char"/>
    <w:basedOn w:val="DefaultParagraphFont"/>
    <w:link w:val="Heading1"/>
    <w:uiPriority w:val="9"/>
    <w:rsid w:val="0076057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5443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asnim.tamanna@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790</TotalTime>
  <Pages>4</Pages>
  <Words>1114</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Tamanna Tasnim</cp:lastModifiedBy>
  <cp:revision>89</cp:revision>
  <cp:lastPrinted>2023-06-04T10:08:00Z</cp:lastPrinted>
  <dcterms:created xsi:type="dcterms:W3CDTF">2021-07-01T12:17:00Z</dcterms:created>
  <dcterms:modified xsi:type="dcterms:W3CDTF">2025-10-15T05:08:00Z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